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E4D56" w14:textId="77777777" w:rsidR="00A17A20" w:rsidRDefault="00A17A2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232" w:type="dxa"/>
        <w:tblInd w:w="108" w:type="dxa"/>
        <w:tblBorders>
          <w:top w:val="single" w:sz="18" w:space="0" w:color="005F40"/>
          <w:left w:val="nil"/>
          <w:bottom w:val="nil"/>
          <w:right w:val="nil"/>
          <w:insideH w:val="single" w:sz="18" w:space="0" w:color="094024"/>
          <w:insideV w:val="single" w:sz="18" w:space="0" w:color="005F40"/>
        </w:tblBorders>
        <w:tblLayout w:type="fixed"/>
        <w:tblLook w:val="0400" w:firstRow="0" w:lastRow="0" w:firstColumn="0" w:lastColumn="0" w:noHBand="0" w:noVBand="1"/>
      </w:tblPr>
      <w:tblGrid>
        <w:gridCol w:w="7263"/>
        <w:gridCol w:w="3969"/>
      </w:tblGrid>
      <w:tr w:rsidR="00A17A20" w14:paraId="17063B20" w14:textId="77777777" w:rsidTr="00F45541">
        <w:trPr>
          <w:trHeight w:val="11772"/>
        </w:trPr>
        <w:tc>
          <w:tcPr>
            <w:tcW w:w="7263" w:type="dxa"/>
          </w:tcPr>
          <w:p w14:paraId="4BA98C45" w14:textId="77777777" w:rsidR="00A17A20" w:rsidRDefault="00A17A20">
            <w:pPr>
              <w:widowControl w:val="0"/>
              <w:pBdr>
                <w:top w:val="nil"/>
                <w:left w:val="nil"/>
                <w:bottom w:val="nil"/>
                <w:right w:val="nil"/>
                <w:between w:val="nil"/>
              </w:pBdr>
              <w:ind w:right="176"/>
              <w:rPr>
                <w:rFonts w:eastAsia="Calibri"/>
                <w:b/>
                <w:color w:val="005F40"/>
                <w:sz w:val="20"/>
                <w:szCs w:val="20"/>
              </w:rPr>
            </w:pPr>
          </w:p>
          <w:p w14:paraId="42771D77" w14:textId="77777777" w:rsidR="00A17A20" w:rsidRDefault="00D31815">
            <w:pPr>
              <w:widowControl w:val="0"/>
              <w:pBdr>
                <w:top w:val="nil"/>
                <w:left w:val="nil"/>
                <w:bottom w:val="nil"/>
                <w:right w:val="nil"/>
                <w:between w:val="nil"/>
              </w:pBdr>
              <w:spacing w:line="288" w:lineRule="auto"/>
              <w:ind w:right="176"/>
              <w:rPr>
                <w:rFonts w:eastAsia="Calibri"/>
                <w:color w:val="005F40"/>
                <w:sz w:val="44"/>
                <w:szCs w:val="44"/>
              </w:rPr>
            </w:pPr>
            <w:r>
              <w:rPr>
                <w:rFonts w:eastAsia="Calibri"/>
                <w:color w:val="005F40"/>
                <w:sz w:val="44"/>
                <w:szCs w:val="44"/>
              </w:rPr>
              <w:t>I luoghi di accoglienza per pellegrini a Roma: dal Velabro a Largo Argentina.</w:t>
            </w:r>
          </w:p>
          <w:p w14:paraId="6EB2355F" w14:textId="77777777" w:rsidR="00A17A20" w:rsidRDefault="00A17A20">
            <w:pPr>
              <w:widowControl w:val="0"/>
              <w:pBdr>
                <w:top w:val="nil"/>
                <w:left w:val="nil"/>
                <w:bottom w:val="nil"/>
                <w:right w:val="nil"/>
                <w:between w:val="nil"/>
              </w:pBdr>
              <w:spacing w:line="288" w:lineRule="auto"/>
              <w:ind w:right="176"/>
              <w:rPr>
                <w:rFonts w:eastAsia="Calibri"/>
                <w:i/>
                <w:color w:val="000000"/>
                <w:sz w:val="32"/>
                <w:szCs w:val="32"/>
              </w:rPr>
            </w:pPr>
          </w:p>
          <w:p w14:paraId="45B660DE" w14:textId="77777777" w:rsidR="00A17A20" w:rsidRDefault="00D31815" w:rsidP="00972258">
            <w:pPr>
              <w:widowControl w:val="0"/>
              <w:pBdr>
                <w:top w:val="nil"/>
                <w:left w:val="nil"/>
                <w:bottom w:val="nil"/>
                <w:right w:val="nil"/>
                <w:between w:val="nil"/>
              </w:pBdr>
              <w:spacing w:line="288" w:lineRule="auto"/>
              <w:ind w:right="176"/>
              <w:jc w:val="center"/>
              <w:rPr>
                <w:rFonts w:eastAsia="Calibri"/>
                <w:i/>
                <w:color w:val="000000"/>
                <w:sz w:val="32"/>
                <w:szCs w:val="32"/>
              </w:rPr>
            </w:pPr>
            <w:r>
              <w:rPr>
                <w:rFonts w:eastAsia="Calibri"/>
                <w:i/>
                <w:color w:val="000000"/>
                <w:sz w:val="32"/>
                <w:szCs w:val="32"/>
              </w:rPr>
              <w:t>In esclusiva per gli iscritti Touring</w:t>
            </w:r>
          </w:p>
          <w:p w14:paraId="00AEF919" w14:textId="77777777" w:rsidR="00972258" w:rsidRDefault="00972258">
            <w:pPr>
              <w:widowControl w:val="0"/>
              <w:pBdr>
                <w:top w:val="nil"/>
                <w:left w:val="nil"/>
                <w:bottom w:val="nil"/>
                <w:right w:val="nil"/>
                <w:between w:val="nil"/>
              </w:pBdr>
              <w:spacing w:line="288" w:lineRule="auto"/>
              <w:ind w:right="176"/>
              <w:rPr>
                <w:b/>
                <w:sz w:val="28"/>
                <w:szCs w:val="28"/>
              </w:rPr>
            </w:pPr>
          </w:p>
          <w:p w14:paraId="5396DC65" w14:textId="77777777" w:rsidR="00A17A20" w:rsidRDefault="00972258">
            <w:pPr>
              <w:widowControl w:val="0"/>
              <w:pBdr>
                <w:top w:val="nil"/>
                <w:left w:val="nil"/>
                <w:bottom w:val="nil"/>
                <w:right w:val="nil"/>
                <w:between w:val="nil"/>
              </w:pBdr>
              <w:spacing w:line="288" w:lineRule="auto"/>
              <w:ind w:right="176"/>
              <w:rPr>
                <w:rFonts w:eastAsia="Calibri"/>
                <w:b/>
                <w:color w:val="000000"/>
                <w:sz w:val="28"/>
                <w:szCs w:val="28"/>
              </w:rPr>
            </w:pPr>
            <w:r>
              <w:rPr>
                <w:b/>
                <w:sz w:val="28"/>
                <w:szCs w:val="28"/>
              </w:rPr>
              <w:t>11 Gennaio 2025</w:t>
            </w:r>
          </w:p>
          <w:p w14:paraId="5D91DDE4" w14:textId="77777777" w:rsidR="00A17A20" w:rsidRDefault="00D31815">
            <w:pPr>
              <w:widowControl w:val="0"/>
              <w:pBdr>
                <w:top w:val="nil"/>
                <w:left w:val="nil"/>
                <w:bottom w:val="nil"/>
                <w:right w:val="nil"/>
                <w:between w:val="nil"/>
              </w:pBdr>
              <w:spacing w:before="240"/>
              <w:ind w:left="1168" w:right="176" w:hanging="1168"/>
              <w:rPr>
                <w:rFonts w:eastAsia="Calibri"/>
                <w:color w:val="094024"/>
                <w:sz w:val="22"/>
                <w:szCs w:val="22"/>
              </w:rPr>
            </w:pPr>
            <w:r>
              <w:rPr>
                <w:rFonts w:eastAsia="Calibri"/>
                <w:color w:val="094024"/>
                <w:sz w:val="22"/>
                <w:szCs w:val="22"/>
              </w:rPr>
              <w:t xml:space="preserve">Piazza della Bocca del Verità (davanti il Tempio di </w:t>
            </w:r>
            <w:proofErr w:type="spellStart"/>
            <w:r>
              <w:rPr>
                <w:rFonts w:eastAsia="Calibri"/>
                <w:color w:val="094024"/>
                <w:sz w:val="22"/>
                <w:szCs w:val="22"/>
              </w:rPr>
              <w:t>Portunus</w:t>
            </w:r>
            <w:proofErr w:type="spellEnd"/>
            <w:r>
              <w:rPr>
                <w:rFonts w:eastAsia="Calibri"/>
                <w:color w:val="094024"/>
                <w:sz w:val="22"/>
                <w:szCs w:val="22"/>
              </w:rPr>
              <w:t>)</w:t>
            </w:r>
          </w:p>
          <w:p w14:paraId="3FFA58E8" w14:textId="77777777" w:rsidR="00A17A20" w:rsidRDefault="00D31815">
            <w:pPr>
              <w:widowControl w:val="0"/>
              <w:pBdr>
                <w:top w:val="nil"/>
                <w:left w:val="nil"/>
                <w:bottom w:val="nil"/>
                <w:right w:val="nil"/>
                <w:between w:val="nil"/>
              </w:pBdr>
              <w:spacing w:before="240"/>
              <w:ind w:left="1168" w:right="176" w:hanging="1168"/>
              <w:rPr>
                <w:rFonts w:eastAsia="Calibri"/>
                <w:color w:val="094024"/>
                <w:sz w:val="22"/>
                <w:szCs w:val="22"/>
              </w:rPr>
            </w:pPr>
            <w:r>
              <w:rPr>
                <w:rFonts w:eastAsia="Calibri"/>
                <w:b/>
                <w:color w:val="005F40"/>
                <w:sz w:val="22"/>
                <w:szCs w:val="22"/>
              </w:rPr>
              <w:t xml:space="preserve">Appuntamento Ore 10,15 - Partenza Ore 10,30 </w:t>
            </w:r>
          </w:p>
          <w:p w14:paraId="02319766" w14:textId="77777777" w:rsidR="00A17A20" w:rsidRDefault="00A17A20">
            <w:pPr>
              <w:jc w:val="both"/>
              <w:rPr>
                <w:rFonts w:eastAsia="Calibri"/>
                <w:color w:val="FF0000"/>
                <w:highlight w:val="white"/>
              </w:rPr>
            </w:pPr>
          </w:p>
          <w:p w14:paraId="4389D2BC" w14:textId="77777777" w:rsidR="00A17A20" w:rsidRDefault="00D31815" w:rsidP="00972258">
            <w:pPr>
              <w:pBdr>
                <w:top w:val="nil"/>
                <w:left w:val="nil"/>
                <w:bottom w:val="nil"/>
                <w:right w:val="nil"/>
                <w:between w:val="nil"/>
              </w:pBdr>
              <w:spacing w:line="276" w:lineRule="auto"/>
              <w:jc w:val="both"/>
              <w:rPr>
                <w:rFonts w:eastAsia="Calibri"/>
                <w:color w:val="000000"/>
                <w:sz w:val="22"/>
                <w:szCs w:val="22"/>
              </w:rPr>
            </w:pPr>
            <w:bookmarkStart w:id="0" w:name="_heading=h.gjdgxs" w:colFirst="0" w:colLast="0"/>
            <w:bookmarkEnd w:id="0"/>
            <w:r>
              <w:rPr>
                <w:rFonts w:eastAsia="Calibri"/>
                <w:color w:val="000000"/>
                <w:sz w:val="22"/>
                <w:szCs w:val="22"/>
              </w:rPr>
              <w:t>La tradizione dell’accoglienza e della ospitalità dei pellegrini e stranieri ha radici arcaiche; gli antichi greci davano riparo ai viandanti che bussavano alle loro porte considerandoli persone sacre. Questa usanza fu tramandata anche ai romani; molti documenti attestano l’esistenza di luoghi pubblici di accoglienza gratuita ai viandanti, chiamati ‘</w:t>
            </w:r>
            <w:proofErr w:type="spellStart"/>
            <w:r>
              <w:rPr>
                <w:rFonts w:eastAsia="Calibri"/>
                <w:color w:val="000000"/>
                <w:sz w:val="22"/>
                <w:szCs w:val="22"/>
              </w:rPr>
              <w:t>Xenodochium</w:t>
            </w:r>
            <w:proofErr w:type="spellEnd"/>
            <w:r>
              <w:rPr>
                <w:rFonts w:eastAsia="Calibri"/>
                <w:color w:val="000000"/>
                <w:sz w:val="22"/>
                <w:szCs w:val="22"/>
              </w:rPr>
              <w:t xml:space="preserve">’, ma pochi sono stati portati alla luce dalla ricerca archeologica. Uno di questi si trova proprio sotto Via delle Botteghe Oscure che noi raggiungeremo dopo essere passati davanti gli Uffici dell’Anagrafe dove sorgeva l’Ospedale di Santa Galla, importante ricovero per pellegrini nel ‘500.  Dal Medioevo il flusso dei pellegrini che venivano da ogni parte del mondo per pregare sulla Tomba dell’Apostolo Pietro aumentò notevolmente in occasione dei Giubilei, così come aumentarono i luoghi per dare loro assistenza e cure mediche. </w:t>
            </w:r>
          </w:p>
          <w:p w14:paraId="1966565C" w14:textId="5D1BA021" w:rsidR="00A17A20" w:rsidRDefault="00D31815" w:rsidP="00972258">
            <w:pPr>
              <w:pBdr>
                <w:top w:val="nil"/>
                <w:left w:val="nil"/>
                <w:bottom w:val="nil"/>
                <w:right w:val="nil"/>
                <w:between w:val="nil"/>
              </w:pBdr>
              <w:spacing w:line="276" w:lineRule="auto"/>
              <w:jc w:val="both"/>
              <w:rPr>
                <w:rFonts w:eastAsia="Calibri"/>
                <w:color w:val="000000"/>
                <w:sz w:val="22"/>
                <w:szCs w:val="22"/>
              </w:rPr>
            </w:pPr>
            <w:r>
              <w:rPr>
                <w:rFonts w:eastAsia="Calibri"/>
                <w:color w:val="000000"/>
                <w:sz w:val="22"/>
                <w:szCs w:val="22"/>
              </w:rPr>
              <w:t xml:space="preserve">Il nostro itinerario, che costituisce il primo di una serie di eventi in </w:t>
            </w:r>
            <w:r w:rsidR="00D93D27">
              <w:rPr>
                <w:rFonts w:eastAsia="Calibri"/>
                <w:color w:val="000000"/>
                <w:sz w:val="22"/>
                <w:szCs w:val="22"/>
              </w:rPr>
              <w:t>occasione</w:t>
            </w:r>
            <w:r>
              <w:rPr>
                <w:rFonts w:eastAsia="Calibri"/>
                <w:color w:val="000000"/>
                <w:sz w:val="22"/>
                <w:szCs w:val="22"/>
              </w:rPr>
              <w:t xml:space="preserve"> del Giubileo del 2025, ripercorrerà la storia di antichi ospizi ed ospedali, alcuni dei quali demoliti negli anni ’30 del novecento, ed altri che continuano anche oggi ad accogliere pellegrini religiosi, stranieri e bisognosi.</w:t>
            </w:r>
          </w:p>
          <w:p w14:paraId="060BCCA9" w14:textId="77777777" w:rsidR="00A17A20" w:rsidRDefault="00A17A20">
            <w:pPr>
              <w:pBdr>
                <w:top w:val="nil"/>
                <w:left w:val="nil"/>
                <w:bottom w:val="nil"/>
                <w:right w:val="nil"/>
                <w:between w:val="nil"/>
              </w:pBdr>
              <w:jc w:val="both"/>
              <w:rPr>
                <w:rFonts w:eastAsia="Calibri"/>
                <w:color w:val="000000"/>
                <w:sz w:val="22"/>
                <w:szCs w:val="22"/>
              </w:rPr>
            </w:pPr>
          </w:p>
          <w:p w14:paraId="0DB71C94" w14:textId="77777777" w:rsidR="00A17A20" w:rsidRDefault="00A17A20">
            <w:pPr>
              <w:pBdr>
                <w:top w:val="nil"/>
                <w:left w:val="nil"/>
                <w:bottom w:val="nil"/>
                <w:right w:val="nil"/>
                <w:between w:val="nil"/>
              </w:pBdr>
              <w:jc w:val="both"/>
              <w:rPr>
                <w:rFonts w:eastAsia="Calibri"/>
                <w:color w:val="094024"/>
                <w:sz w:val="22"/>
                <w:szCs w:val="22"/>
              </w:rPr>
            </w:pPr>
          </w:p>
          <w:p w14:paraId="44D0218C" w14:textId="77777777" w:rsidR="00A17A20" w:rsidRDefault="00A17A20">
            <w:pPr>
              <w:jc w:val="both"/>
              <w:rPr>
                <w:color w:val="094024"/>
                <w:sz w:val="22"/>
                <w:szCs w:val="22"/>
              </w:rPr>
            </w:pPr>
          </w:p>
        </w:tc>
        <w:tc>
          <w:tcPr>
            <w:tcW w:w="3969" w:type="dxa"/>
          </w:tcPr>
          <w:p w14:paraId="7FA3D225" w14:textId="77777777" w:rsidR="00A17A20" w:rsidRDefault="00D31815">
            <w:pPr>
              <w:widowControl w:val="0"/>
              <w:pBdr>
                <w:top w:val="nil"/>
                <w:left w:val="nil"/>
                <w:bottom w:val="nil"/>
                <w:right w:val="nil"/>
                <w:between w:val="nil"/>
              </w:pBdr>
              <w:spacing w:line="288" w:lineRule="auto"/>
              <w:rPr>
                <w:rFonts w:eastAsia="Calibri"/>
                <w:color w:val="034832"/>
                <w:sz w:val="44"/>
                <w:szCs w:val="44"/>
              </w:rPr>
            </w:pPr>
            <w:r>
              <w:rPr>
                <w:rFonts w:eastAsia="Calibri"/>
                <w:noProof/>
                <w:color w:val="034832"/>
                <w:sz w:val="44"/>
                <w:szCs w:val="44"/>
              </w:rPr>
              <w:drawing>
                <wp:inline distT="0" distB="0" distL="0" distR="0" wp14:anchorId="40005BD8" wp14:editId="42FF9404">
                  <wp:extent cx="1781033" cy="1487606"/>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rot="10800000">
                            <a:off x="0" y="0"/>
                            <a:ext cx="1788674" cy="1493988"/>
                          </a:xfrm>
                          <a:prstGeom prst="rect">
                            <a:avLst/>
                          </a:prstGeom>
                          <a:ln/>
                        </pic:spPr>
                      </pic:pic>
                    </a:graphicData>
                  </a:graphic>
                </wp:inline>
              </w:drawing>
            </w:r>
          </w:p>
          <w:p w14:paraId="4AC1D0EC" w14:textId="77777777" w:rsidR="00A17A20" w:rsidRDefault="00D31815">
            <w:pPr>
              <w:pBdr>
                <w:top w:val="nil"/>
                <w:left w:val="nil"/>
                <w:bottom w:val="nil"/>
                <w:right w:val="nil"/>
                <w:between w:val="nil"/>
              </w:pBdr>
              <w:rPr>
                <w:rFonts w:eastAsia="Calibri"/>
                <w:b/>
                <w:color w:val="005F40"/>
                <w:sz w:val="22"/>
                <w:szCs w:val="22"/>
              </w:rPr>
            </w:pPr>
            <w:r>
              <w:rPr>
                <w:rFonts w:eastAsia="Calibri"/>
                <w:b/>
                <w:noProof/>
                <w:color w:val="005F40"/>
                <w:sz w:val="22"/>
                <w:szCs w:val="22"/>
              </w:rPr>
              <w:drawing>
                <wp:inline distT="0" distB="0" distL="0" distR="0" wp14:anchorId="19A58F5D" wp14:editId="23F873CC">
                  <wp:extent cx="1703707" cy="1483047"/>
                  <wp:effectExtent l="0" t="381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rot="5400000">
                            <a:off x="0" y="0"/>
                            <a:ext cx="1716533" cy="1494211"/>
                          </a:xfrm>
                          <a:prstGeom prst="rect">
                            <a:avLst/>
                          </a:prstGeom>
                          <a:ln/>
                        </pic:spPr>
                      </pic:pic>
                    </a:graphicData>
                  </a:graphic>
                </wp:inline>
              </w:drawing>
            </w:r>
          </w:p>
          <w:p w14:paraId="0878D4C4" w14:textId="77777777" w:rsidR="00A17A20" w:rsidRDefault="00D31815">
            <w:pPr>
              <w:pBdr>
                <w:top w:val="nil"/>
                <w:left w:val="nil"/>
                <w:bottom w:val="nil"/>
                <w:right w:val="nil"/>
                <w:between w:val="nil"/>
              </w:pBdr>
              <w:rPr>
                <w:rFonts w:eastAsia="Calibri"/>
                <w:b/>
                <w:color w:val="000000"/>
                <w:sz w:val="20"/>
                <w:szCs w:val="20"/>
              </w:rPr>
            </w:pPr>
            <w:r>
              <w:rPr>
                <w:rFonts w:eastAsia="Calibri"/>
                <w:b/>
                <w:color w:val="005F40"/>
                <w:sz w:val="22"/>
                <w:szCs w:val="22"/>
              </w:rPr>
              <w:t>Quota di partecipazione</w:t>
            </w:r>
          </w:p>
          <w:p w14:paraId="1E870D51" w14:textId="77777777" w:rsidR="00A17A20" w:rsidRDefault="00D31815">
            <w:pPr>
              <w:widowControl w:val="0"/>
              <w:pBdr>
                <w:top w:val="nil"/>
                <w:left w:val="nil"/>
                <w:bottom w:val="nil"/>
                <w:right w:val="nil"/>
                <w:between w:val="nil"/>
              </w:pBdr>
              <w:jc w:val="both"/>
              <w:rPr>
                <w:rFonts w:eastAsia="Calibri"/>
                <w:color w:val="000000"/>
                <w:sz w:val="22"/>
                <w:szCs w:val="22"/>
              </w:rPr>
            </w:pPr>
            <w:r>
              <w:rPr>
                <w:rFonts w:eastAsia="Calibri"/>
                <w:color w:val="000000"/>
                <w:sz w:val="22"/>
                <w:szCs w:val="22"/>
              </w:rPr>
              <w:t>Gratuito</w:t>
            </w:r>
          </w:p>
          <w:p w14:paraId="3E16930D" w14:textId="77777777" w:rsidR="00A17A20" w:rsidRDefault="00D31815">
            <w:pPr>
              <w:widowControl w:val="0"/>
              <w:pBdr>
                <w:top w:val="nil"/>
                <w:left w:val="nil"/>
                <w:bottom w:val="nil"/>
                <w:right w:val="nil"/>
                <w:between w:val="nil"/>
              </w:pBdr>
              <w:jc w:val="both"/>
              <w:rPr>
                <w:rFonts w:eastAsia="Calibri"/>
                <w:color w:val="000000"/>
                <w:sz w:val="22"/>
                <w:szCs w:val="22"/>
              </w:rPr>
            </w:pPr>
            <w:r>
              <w:rPr>
                <w:rFonts w:eastAsia="Calibri"/>
                <w:color w:val="000000"/>
                <w:sz w:val="22"/>
                <w:szCs w:val="22"/>
              </w:rPr>
              <w:t>Sistema di amplificazione sanificato</w:t>
            </w:r>
          </w:p>
          <w:p w14:paraId="03141D2A" w14:textId="77777777" w:rsidR="00A17A20" w:rsidRDefault="00D31815">
            <w:pPr>
              <w:widowControl w:val="0"/>
              <w:pBdr>
                <w:top w:val="nil"/>
                <w:left w:val="nil"/>
                <w:bottom w:val="nil"/>
                <w:right w:val="nil"/>
                <w:between w:val="nil"/>
              </w:pBdr>
              <w:jc w:val="both"/>
              <w:rPr>
                <w:rFonts w:eastAsia="Calibri"/>
                <w:color w:val="000000"/>
                <w:sz w:val="22"/>
                <w:szCs w:val="22"/>
              </w:rPr>
            </w:pPr>
            <w:r>
              <w:rPr>
                <w:rFonts w:eastAsia="Calibri"/>
                <w:color w:val="000000"/>
                <w:sz w:val="22"/>
                <w:szCs w:val="22"/>
              </w:rPr>
              <w:t>€ 2</w:t>
            </w:r>
          </w:p>
          <w:p w14:paraId="35AF73A7" w14:textId="77777777" w:rsidR="00A17A20" w:rsidRDefault="00D31815">
            <w:pPr>
              <w:widowControl w:val="0"/>
              <w:pBdr>
                <w:top w:val="nil"/>
                <w:left w:val="nil"/>
                <w:bottom w:val="nil"/>
                <w:right w:val="nil"/>
                <w:between w:val="nil"/>
              </w:pBdr>
              <w:rPr>
                <w:rFonts w:eastAsia="Calibri"/>
                <w:b/>
                <w:color w:val="005F40"/>
                <w:sz w:val="22"/>
                <w:szCs w:val="22"/>
              </w:rPr>
            </w:pPr>
            <w:r>
              <w:rPr>
                <w:rFonts w:eastAsia="Calibri"/>
                <w:b/>
                <w:color w:val="005F40"/>
                <w:sz w:val="22"/>
                <w:szCs w:val="22"/>
              </w:rPr>
              <w:t>Prenotazioni</w:t>
            </w:r>
          </w:p>
          <w:p w14:paraId="26F4ABA2" w14:textId="1B8294A7" w:rsidR="00A17A20" w:rsidRPr="008C2638" w:rsidRDefault="008C2638">
            <w:pPr>
              <w:widowControl w:val="0"/>
              <w:pBdr>
                <w:top w:val="nil"/>
                <w:left w:val="nil"/>
                <w:bottom w:val="nil"/>
                <w:right w:val="nil"/>
                <w:between w:val="nil"/>
              </w:pBdr>
              <w:spacing w:after="60"/>
              <w:rPr>
                <w:rFonts w:eastAsia="Calibri"/>
                <w:b/>
                <w:color w:val="005F40"/>
                <w:sz w:val="22"/>
                <w:szCs w:val="22"/>
              </w:rPr>
            </w:pPr>
            <w:r>
              <w:rPr>
                <w:rFonts w:eastAsia="Calibri"/>
                <w:b/>
                <w:color w:val="005F40"/>
                <w:sz w:val="22"/>
                <w:szCs w:val="22"/>
              </w:rPr>
              <w:t>d</w:t>
            </w:r>
            <w:bookmarkStart w:id="1" w:name="_GoBack"/>
            <w:bookmarkEnd w:id="1"/>
            <w:r w:rsidR="00D31815" w:rsidRPr="008C2638">
              <w:rPr>
                <w:rFonts w:eastAsia="Calibri"/>
                <w:b/>
                <w:color w:val="005F40"/>
                <w:sz w:val="22"/>
                <w:szCs w:val="22"/>
              </w:rPr>
              <w:t xml:space="preserve">al </w:t>
            </w:r>
            <w:r w:rsidR="00B641EA" w:rsidRPr="008C2638">
              <w:rPr>
                <w:rFonts w:eastAsia="Calibri"/>
                <w:b/>
                <w:color w:val="005F40"/>
                <w:sz w:val="22"/>
                <w:szCs w:val="22"/>
              </w:rPr>
              <w:t>4</w:t>
            </w:r>
            <w:r w:rsidR="00053931" w:rsidRPr="008C2638">
              <w:rPr>
                <w:rFonts w:eastAsia="Calibri"/>
                <w:b/>
                <w:color w:val="005F40"/>
                <w:sz w:val="22"/>
                <w:szCs w:val="22"/>
              </w:rPr>
              <w:t xml:space="preserve"> al 9</w:t>
            </w:r>
            <w:r w:rsidR="00D31815" w:rsidRPr="008C2638">
              <w:rPr>
                <w:rFonts w:eastAsia="Calibri"/>
                <w:b/>
                <w:color w:val="005F40"/>
                <w:sz w:val="22"/>
                <w:szCs w:val="22"/>
              </w:rPr>
              <w:t xml:space="preserve"> </w:t>
            </w:r>
            <w:r w:rsidR="00053931" w:rsidRPr="008C2638">
              <w:rPr>
                <w:rFonts w:eastAsia="Calibri"/>
                <w:b/>
                <w:color w:val="005F40"/>
                <w:sz w:val="22"/>
                <w:szCs w:val="22"/>
              </w:rPr>
              <w:t>Gennaio</w:t>
            </w:r>
            <w:r w:rsidR="00D31815" w:rsidRPr="008C2638">
              <w:rPr>
                <w:rFonts w:eastAsia="Calibri"/>
                <w:b/>
                <w:color w:val="005F40"/>
                <w:sz w:val="22"/>
                <w:szCs w:val="22"/>
              </w:rPr>
              <w:t xml:space="preserve"> 202</w:t>
            </w:r>
            <w:r w:rsidR="00B641EA" w:rsidRPr="008C2638">
              <w:rPr>
                <w:rFonts w:eastAsia="Calibri"/>
                <w:b/>
                <w:color w:val="005F40"/>
                <w:sz w:val="22"/>
                <w:szCs w:val="22"/>
              </w:rPr>
              <w:t>5</w:t>
            </w:r>
          </w:p>
          <w:p w14:paraId="3E95D4E1" w14:textId="02AB1604" w:rsidR="00BB0B3D" w:rsidRPr="00BB0B3D" w:rsidRDefault="002E10DF">
            <w:pPr>
              <w:widowControl w:val="0"/>
              <w:pBdr>
                <w:top w:val="nil"/>
                <w:left w:val="nil"/>
                <w:bottom w:val="nil"/>
                <w:right w:val="nil"/>
                <w:between w:val="nil"/>
              </w:pBdr>
              <w:rPr>
                <w:rFonts w:eastAsia="Calibri"/>
                <w:color w:val="0000FF" w:themeColor="hyperlink"/>
                <w:sz w:val="22"/>
                <w:szCs w:val="22"/>
                <w:u w:val="single"/>
              </w:rPr>
            </w:pPr>
            <w:r>
              <w:rPr>
                <w:rFonts w:eastAsia="Calibri"/>
                <w:color w:val="000000"/>
                <w:sz w:val="22"/>
                <w:szCs w:val="22"/>
              </w:rPr>
              <w:t xml:space="preserve">Prenota </w:t>
            </w:r>
            <w:hyperlink r:id="rId10" w:history="1">
              <w:r w:rsidR="00792218" w:rsidRPr="00792218">
                <w:rPr>
                  <w:rStyle w:val="Collegamentoipertestuale"/>
                  <w:rFonts w:eastAsia="Calibri"/>
                  <w:sz w:val="22"/>
                  <w:szCs w:val="22"/>
                </w:rPr>
                <w:t>qui</w:t>
              </w:r>
            </w:hyperlink>
          </w:p>
          <w:p w14:paraId="3707EF9D" w14:textId="77777777" w:rsidR="00045A34" w:rsidRDefault="00045A34" w:rsidP="003B2A0F">
            <w:pPr>
              <w:rPr>
                <w:rFonts w:eastAsia="Calibri"/>
                <w:bCs/>
                <w:color w:val="000000"/>
                <w:sz w:val="22"/>
                <w:szCs w:val="22"/>
              </w:rPr>
            </w:pPr>
          </w:p>
          <w:p w14:paraId="360B935E" w14:textId="4DC26E22" w:rsidR="003B2A0F" w:rsidRDefault="003B2A0F" w:rsidP="003B2A0F">
            <w:pPr>
              <w:rPr>
                <w:rFonts w:eastAsia="Calibri"/>
                <w:b/>
                <w:bCs/>
                <w:color w:val="000000"/>
                <w:sz w:val="22"/>
                <w:szCs w:val="22"/>
              </w:rPr>
            </w:pPr>
            <w:r w:rsidRPr="003B2A0F">
              <w:rPr>
                <w:rFonts w:eastAsia="Calibri"/>
                <w:bCs/>
                <w:color w:val="000000"/>
                <w:sz w:val="22"/>
                <w:szCs w:val="22"/>
              </w:rPr>
              <w:t>In caso di rinuncia dopo la prenotazione si prega di informare l'organizzazione all'indirizzo</w:t>
            </w:r>
            <w:r>
              <w:rPr>
                <w:rFonts w:eastAsia="Calibri"/>
                <w:bCs/>
                <w:color w:val="000000"/>
                <w:sz w:val="22"/>
                <w:szCs w:val="22"/>
              </w:rPr>
              <w:t xml:space="preserve"> </w:t>
            </w:r>
            <w:hyperlink r:id="rId11" w:history="1">
              <w:r w:rsidR="00CA65AD" w:rsidRPr="00FD4E8D">
                <w:rPr>
                  <w:rStyle w:val="Collegamentoipertestuale"/>
                  <w:rFonts w:eastAsia="Calibri"/>
                  <w:b/>
                  <w:bCs/>
                  <w:sz w:val="22"/>
                  <w:szCs w:val="22"/>
                </w:rPr>
                <w:t>roma@volontaritouring.it</w:t>
              </w:r>
            </w:hyperlink>
          </w:p>
          <w:p w14:paraId="1BE3FBFC" w14:textId="77777777" w:rsidR="00CA65AD" w:rsidRPr="003B2A0F" w:rsidRDefault="00CA65AD" w:rsidP="003B2A0F">
            <w:pPr>
              <w:rPr>
                <w:rFonts w:eastAsia="Calibri"/>
                <w:color w:val="000000"/>
                <w:sz w:val="22"/>
                <w:szCs w:val="22"/>
              </w:rPr>
            </w:pPr>
          </w:p>
          <w:p w14:paraId="57CE48B9" w14:textId="1FFBC18E" w:rsidR="00A17A20" w:rsidRDefault="00D31815">
            <w:pPr>
              <w:widowControl w:val="0"/>
              <w:pBdr>
                <w:top w:val="nil"/>
                <w:left w:val="nil"/>
                <w:bottom w:val="nil"/>
                <w:right w:val="nil"/>
                <w:between w:val="nil"/>
              </w:pBdr>
              <w:rPr>
                <w:rFonts w:eastAsia="Calibri"/>
                <w:b/>
                <w:color w:val="005F40"/>
                <w:sz w:val="22"/>
                <w:szCs w:val="22"/>
              </w:rPr>
            </w:pPr>
            <w:r>
              <w:rPr>
                <w:rFonts w:eastAsia="Calibri"/>
                <w:b/>
                <w:color w:val="005F40"/>
                <w:sz w:val="22"/>
                <w:szCs w:val="22"/>
              </w:rPr>
              <w:t>Condizioni di partecipazione:</w:t>
            </w:r>
          </w:p>
          <w:p w14:paraId="183D3091" w14:textId="77777777" w:rsidR="00CA65AD" w:rsidRDefault="00CA65AD">
            <w:pPr>
              <w:widowControl w:val="0"/>
              <w:pBdr>
                <w:top w:val="nil"/>
                <w:left w:val="nil"/>
                <w:bottom w:val="nil"/>
                <w:right w:val="nil"/>
                <w:between w:val="nil"/>
              </w:pBdr>
              <w:rPr>
                <w:rFonts w:eastAsia="Calibri"/>
                <w:b/>
                <w:color w:val="005F40"/>
                <w:sz w:val="22"/>
                <w:szCs w:val="22"/>
              </w:rPr>
            </w:pPr>
          </w:p>
          <w:p w14:paraId="7615267D" w14:textId="03103632" w:rsidR="00A17A20" w:rsidRDefault="002E10DF">
            <w:pPr>
              <w:widowControl w:val="0"/>
              <w:pBdr>
                <w:top w:val="nil"/>
                <w:left w:val="nil"/>
                <w:bottom w:val="nil"/>
                <w:right w:val="nil"/>
                <w:between w:val="nil"/>
              </w:pBdr>
              <w:rPr>
                <w:rFonts w:eastAsia="Calibri"/>
                <w:b/>
                <w:color w:val="000000"/>
                <w:sz w:val="22"/>
                <w:szCs w:val="22"/>
              </w:rPr>
            </w:pPr>
            <w:r>
              <w:rPr>
                <w:rFonts w:eastAsia="Calibri"/>
                <w:b/>
                <w:color w:val="000000"/>
                <w:sz w:val="22"/>
                <w:szCs w:val="22"/>
              </w:rPr>
              <w:t>I</w:t>
            </w:r>
            <w:r w:rsidR="00D31815">
              <w:rPr>
                <w:rFonts w:eastAsia="Calibri"/>
                <w:b/>
                <w:color w:val="000000"/>
                <w:sz w:val="22"/>
                <w:szCs w:val="22"/>
              </w:rPr>
              <w:t>ndicare:</w:t>
            </w:r>
            <w:r w:rsidR="00CA65AD">
              <w:rPr>
                <w:rFonts w:eastAsia="Calibri"/>
                <w:b/>
                <w:color w:val="000000"/>
                <w:sz w:val="22"/>
                <w:szCs w:val="22"/>
              </w:rPr>
              <w:t xml:space="preserve"> </w:t>
            </w:r>
            <w:r w:rsidR="00D31815">
              <w:rPr>
                <w:rFonts w:eastAsia="Calibri"/>
                <w:b/>
                <w:color w:val="000000"/>
                <w:sz w:val="22"/>
                <w:szCs w:val="22"/>
              </w:rPr>
              <w:t>- Nome, cognome, numero di telefono e numero di tessera TCI.</w:t>
            </w:r>
          </w:p>
          <w:p w14:paraId="247288B7" w14:textId="4D7B03DD" w:rsidR="00A17A20" w:rsidRDefault="00D31815">
            <w:pPr>
              <w:widowControl w:val="0"/>
              <w:pBdr>
                <w:top w:val="nil"/>
                <w:left w:val="nil"/>
                <w:bottom w:val="nil"/>
                <w:right w:val="nil"/>
                <w:between w:val="nil"/>
              </w:pBdr>
              <w:spacing w:after="120"/>
              <w:rPr>
                <w:rFonts w:eastAsia="Calibri"/>
                <w:color w:val="000000"/>
                <w:sz w:val="22"/>
                <w:szCs w:val="22"/>
              </w:rPr>
            </w:pPr>
            <w:r>
              <w:rPr>
                <w:rFonts w:eastAsia="Calibri"/>
                <w:color w:val="000000"/>
                <w:sz w:val="22"/>
                <w:szCs w:val="22"/>
              </w:rPr>
              <w:t xml:space="preserve">Ogni </w:t>
            </w:r>
            <w:r w:rsidR="00AD64B8">
              <w:rPr>
                <w:rFonts w:eastAsia="Calibri"/>
                <w:color w:val="000000"/>
                <w:sz w:val="22"/>
                <w:szCs w:val="22"/>
              </w:rPr>
              <w:t>iscritto</w:t>
            </w:r>
            <w:r>
              <w:rPr>
                <w:rFonts w:eastAsia="Calibri"/>
                <w:color w:val="000000"/>
                <w:sz w:val="22"/>
                <w:szCs w:val="22"/>
              </w:rPr>
              <w:t xml:space="preserve"> potrà essere accompagnato da una sola persona, anche non </w:t>
            </w:r>
            <w:r w:rsidR="00AD64B8">
              <w:rPr>
                <w:rFonts w:eastAsia="Calibri"/>
                <w:color w:val="000000"/>
                <w:sz w:val="22"/>
                <w:szCs w:val="22"/>
              </w:rPr>
              <w:t>iscritta</w:t>
            </w:r>
            <w:r>
              <w:rPr>
                <w:rFonts w:eastAsia="Calibri"/>
                <w:color w:val="000000"/>
                <w:sz w:val="22"/>
                <w:szCs w:val="22"/>
              </w:rPr>
              <w:t>. In tal caso indicare il nome e cognome dell’accompagnatore</w:t>
            </w:r>
          </w:p>
          <w:p w14:paraId="15346B54" w14:textId="77026DAE" w:rsidR="00A17A20" w:rsidRPr="00CA65AD" w:rsidRDefault="00D31815" w:rsidP="00CA65AD">
            <w:pPr>
              <w:widowControl w:val="0"/>
              <w:pBdr>
                <w:top w:val="nil"/>
                <w:left w:val="nil"/>
                <w:bottom w:val="nil"/>
                <w:right w:val="nil"/>
                <w:between w:val="nil"/>
              </w:pBdr>
              <w:spacing w:after="120"/>
              <w:rPr>
                <w:rFonts w:eastAsia="Calibri"/>
                <w:b/>
                <w:color w:val="000000"/>
                <w:sz w:val="22"/>
                <w:szCs w:val="22"/>
                <w:u w:val="single"/>
              </w:rPr>
            </w:pPr>
            <w:r>
              <w:rPr>
                <w:rFonts w:eastAsia="Calibri"/>
                <w:b/>
                <w:color w:val="000000"/>
                <w:sz w:val="22"/>
                <w:szCs w:val="22"/>
                <w:u w:val="single"/>
              </w:rPr>
              <w:t xml:space="preserve">Numero massimo di partecipanti: 30 </w:t>
            </w:r>
          </w:p>
        </w:tc>
      </w:tr>
    </w:tbl>
    <w:p w14:paraId="65170AA5" w14:textId="77777777" w:rsidR="00A17A20" w:rsidRDefault="00A17A20"/>
    <w:sectPr w:rsidR="00A17A20">
      <w:headerReference w:type="default" r:id="rId12"/>
      <w:footerReference w:type="default" r:id="rId13"/>
      <w:pgSz w:w="11906" w:h="16838"/>
      <w:pgMar w:top="3119" w:right="284" w:bottom="851" w:left="284" w:header="0" w:footer="2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816BF" w14:textId="77777777" w:rsidR="0040692C" w:rsidRDefault="0040692C">
      <w:r>
        <w:separator/>
      </w:r>
    </w:p>
  </w:endnote>
  <w:endnote w:type="continuationSeparator" w:id="0">
    <w:p w14:paraId="5F160C6D" w14:textId="77777777" w:rsidR="0040692C" w:rsidRDefault="0040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mbria"/>
    <w:panose1 w:val="02040503050306020203"/>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86A5" w14:textId="77777777" w:rsidR="00A17A20" w:rsidRDefault="00A17A20">
    <w:pPr>
      <w:pBdr>
        <w:top w:val="nil"/>
        <w:left w:val="nil"/>
        <w:bottom w:val="nil"/>
        <w:right w:val="nil"/>
        <w:between w:val="nil"/>
      </w:pBdr>
      <w:tabs>
        <w:tab w:val="center" w:pos="4819"/>
        <w:tab w:val="right" w:pos="9638"/>
      </w:tabs>
      <w:jc w:val="center"/>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3B09F" w14:textId="77777777" w:rsidR="0040692C" w:rsidRDefault="0040692C">
      <w:r>
        <w:separator/>
      </w:r>
    </w:p>
  </w:footnote>
  <w:footnote w:type="continuationSeparator" w:id="0">
    <w:p w14:paraId="771C0763" w14:textId="77777777" w:rsidR="0040692C" w:rsidRDefault="0040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11A7A" w14:textId="77777777" w:rsidR="00A17A20" w:rsidRDefault="00A17A20">
    <w:pPr>
      <w:pBdr>
        <w:top w:val="nil"/>
        <w:left w:val="nil"/>
        <w:bottom w:val="nil"/>
        <w:right w:val="nil"/>
        <w:between w:val="nil"/>
      </w:pBdr>
      <w:tabs>
        <w:tab w:val="center" w:pos="4819"/>
        <w:tab w:val="right" w:pos="9638"/>
      </w:tabs>
      <w:jc w:val="center"/>
      <w:rPr>
        <w:rFonts w:ascii="Cambria" w:eastAsia="Cambria" w:hAnsi="Cambria" w:cs="Cambria"/>
        <w:color w:val="000000"/>
      </w:rPr>
    </w:pPr>
  </w:p>
  <w:p w14:paraId="49B19522" w14:textId="77777777" w:rsidR="00A17A20" w:rsidRDefault="00D31815">
    <w:pPr>
      <w:pBdr>
        <w:top w:val="nil"/>
        <w:left w:val="nil"/>
        <w:bottom w:val="nil"/>
        <w:right w:val="nil"/>
        <w:between w:val="nil"/>
      </w:pBdr>
      <w:tabs>
        <w:tab w:val="center" w:pos="4819"/>
        <w:tab w:val="right" w:pos="9638"/>
      </w:tabs>
      <w:jc w:val="center"/>
      <w:rPr>
        <w:rFonts w:ascii="Cambria" w:eastAsia="Cambria" w:hAnsi="Cambria" w:cs="Cambria"/>
        <w:color w:val="000000"/>
        <w:sz w:val="16"/>
        <w:szCs w:val="16"/>
      </w:rPr>
    </w:pPr>
    <w:r>
      <w:rPr>
        <w:rFonts w:ascii="Cambria" w:eastAsia="Cambria" w:hAnsi="Cambria" w:cs="Cambria"/>
        <w:noProof/>
        <w:color w:val="000000"/>
        <w:sz w:val="16"/>
        <w:szCs w:val="16"/>
      </w:rPr>
      <w:drawing>
        <wp:inline distT="0" distB="0" distL="0" distR="0" wp14:anchorId="499FA0BF" wp14:editId="0BE69243">
          <wp:extent cx="3085726" cy="1691999"/>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85726" cy="169199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37CBD"/>
    <w:multiLevelType w:val="multilevel"/>
    <w:tmpl w:val="575A8B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20"/>
    <w:rsid w:val="00045A34"/>
    <w:rsid w:val="00053931"/>
    <w:rsid w:val="00065D12"/>
    <w:rsid w:val="00075BB6"/>
    <w:rsid w:val="000E4E14"/>
    <w:rsid w:val="0018722E"/>
    <w:rsid w:val="002853D1"/>
    <w:rsid w:val="002E10DF"/>
    <w:rsid w:val="00356EC3"/>
    <w:rsid w:val="003B2A0F"/>
    <w:rsid w:val="003B6544"/>
    <w:rsid w:val="0040692C"/>
    <w:rsid w:val="005E40A5"/>
    <w:rsid w:val="0067347C"/>
    <w:rsid w:val="007024D7"/>
    <w:rsid w:val="00792218"/>
    <w:rsid w:val="008C2638"/>
    <w:rsid w:val="00972258"/>
    <w:rsid w:val="00A17A20"/>
    <w:rsid w:val="00A201B3"/>
    <w:rsid w:val="00AD64B8"/>
    <w:rsid w:val="00B641EA"/>
    <w:rsid w:val="00BB0B3D"/>
    <w:rsid w:val="00C14842"/>
    <w:rsid w:val="00CA65AD"/>
    <w:rsid w:val="00D31815"/>
    <w:rsid w:val="00D93D27"/>
    <w:rsid w:val="00DE54C3"/>
    <w:rsid w:val="00F455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3595"/>
  <w15:docId w15:val="{CF3D0E2B-393C-2449-8C45-49441DF7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B2A0F"/>
    <w:rPr>
      <w:rFonts w:ascii="Times New Roman" w:eastAsia="Times New Roman" w:hAnsi="Times New Roman" w:cs="Times New Roman"/>
    </w:rPr>
  </w:style>
  <w:style w:type="paragraph" w:styleId="Titolo1">
    <w:name w:val="heading 1"/>
    <w:basedOn w:val="Normale"/>
    <w:next w:val="Normale"/>
    <w:uiPriority w:val="9"/>
    <w:qFormat/>
    <w:pPr>
      <w:keepNext/>
      <w:keepLines/>
      <w:spacing w:before="480" w:after="120"/>
      <w:outlineLvl w:val="0"/>
    </w:pPr>
    <w:rPr>
      <w:rFonts w:ascii="Calibri" w:eastAsiaTheme="minorEastAsia" w:hAnsi="Calibri" w:cs="Calibri"/>
      <w:b/>
      <w:sz w:val="48"/>
      <w:szCs w:val="48"/>
    </w:rPr>
  </w:style>
  <w:style w:type="paragraph" w:styleId="Titolo2">
    <w:name w:val="heading 2"/>
    <w:basedOn w:val="Normale"/>
    <w:next w:val="Normale"/>
    <w:uiPriority w:val="9"/>
    <w:semiHidden/>
    <w:unhideWhenUsed/>
    <w:qFormat/>
    <w:pPr>
      <w:keepNext/>
      <w:keepLines/>
      <w:spacing w:before="360" w:after="80"/>
      <w:outlineLvl w:val="1"/>
    </w:pPr>
    <w:rPr>
      <w:rFonts w:ascii="Calibri" w:eastAsiaTheme="minorEastAsia" w:hAnsi="Calibri" w:cs="Calibri"/>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rFonts w:ascii="Calibri" w:eastAsiaTheme="minorEastAsia" w:hAnsi="Calibri" w:cs="Calibri"/>
      <w:b/>
      <w:sz w:val="72"/>
      <w:szCs w:val="72"/>
    </w:rPr>
  </w:style>
  <w:style w:type="paragraph" w:customStyle="1" w:styleId="Paragrafobase">
    <w:name w:val="[Paragrafo base]"/>
    <w:basedOn w:val="Normale"/>
    <w:uiPriority w:val="99"/>
    <w:rsid w:val="00905A2A"/>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table" w:styleId="Grigliatabella">
    <w:name w:val="Table Grid"/>
    <w:basedOn w:val="Tabellanormale"/>
    <w:uiPriority w:val="59"/>
    <w:rsid w:val="00905A2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Carattere">
    <w:name w:val="Corpo del testo Carattere"/>
    <w:semiHidden/>
    <w:rsid w:val="00905A2A"/>
    <w:rPr>
      <w:rFonts w:ascii="Verdana" w:eastAsia="Times New Roman" w:hAnsi="Verdana" w:cs="Times New Roman"/>
      <w:sz w:val="18"/>
      <w:szCs w:val="20"/>
      <w:lang w:eastAsia="it-IT"/>
    </w:rPr>
  </w:style>
  <w:style w:type="character" w:styleId="Collegamentoipertestuale">
    <w:name w:val="Hyperlink"/>
    <w:basedOn w:val="Carpredefinitoparagrafo"/>
    <w:uiPriority w:val="99"/>
    <w:unhideWhenUsed/>
    <w:rsid w:val="00905A2A"/>
    <w:rPr>
      <w:color w:val="0000FF" w:themeColor="hyperlink"/>
      <w:u w:val="single"/>
    </w:rPr>
  </w:style>
  <w:style w:type="paragraph" w:styleId="Testofumetto">
    <w:name w:val="Balloon Text"/>
    <w:basedOn w:val="Normale"/>
    <w:link w:val="TestofumettoCarattere"/>
    <w:uiPriority w:val="99"/>
    <w:semiHidden/>
    <w:unhideWhenUsed/>
    <w:rsid w:val="00905A2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05A2A"/>
    <w:rPr>
      <w:rFonts w:ascii="Tahoma" w:eastAsiaTheme="minorEastAsia" w:hAnsi="Tahoma" w:cs="Tahoma"/>
      <w:sz w:val="16"/>
      <w:szCs w:val="16"/>
    </w:rPr>
  </w:style>
  <w:style w:type="paragraph" w:styleId="Intestazione">
    <w:name w:val="header"/>
    <w:basedOn w:val="Normale"/>
    <w:link w:val="IntestazioneCarattere"/>
    <w:uiPriority w:val="99"/>
    <w:unhideWhenUsed/>
    <w:rsid w:val="00905A2A"/>
    <w:pPr>
      <w:tabs>
        <w:tab w:val="center" w:pos="4819"/>
        <w:tab w:val="right" w:pos="9638"/>
      </w:tabs>
    </w:pPr>
    <w:rPr>
      <w:rFonts w:ascii="Calibri" w:eastAsiaTheme="minorEastAsia" w:hAnsi="Calibri" w:cs="Calibri"/>
    </w:rPr>
  </w:style>
  <w:style w:type="character" w:customStyle="1" w:styleId="IntestazioneCarattere">
    <w:name w:val="Intestazione Carattere"/>
    <w:basedOn w:val="Carpredefinitoparagrafo"/>
    <w:link w:val="Intestazione"/>
    <w:uiPriority w:val="99"/>
    <w:rsid w:val="00905A2A"/>
    <w:rPr>
      <w:rFonts w:eastAsiaTheme="minorEastAsia"/>
      <w:sz w:val="24"/>
      <w:szCs w:val="24"/>
    </w:rPr>
  </w:style>
  <w:style w:type="paragraph" w:styleId="Pidipagina">
    <w:name w:val="footer"/>
    <w:basedOn w:val="Normale"/>
    <w:link w:val="PidipaginaCarattere"/>
    <w:uiPriority w:val="99"/>
    <w:unhideWhenUsed/>
    <w:rsid w:val="00905A2A"/>
    <w:pPr>
      <w:tabs>
        <w:tab w:val="center" w:pos="4819"/>
        <w:tab w:val="right" w:pos="9638"/>
      </w:tabs>
    </w:pPr>
    <w:rPr>
      <w:rFonts w:ascii="Calibri" w:eastAsiaTheme="minorEastAsia" w:hAnsi="Calibri" w:cs="Calibri"/>
    </w:rPr>
  </w:style>
  <w:style w:type="character" w:customStyle="1" w:styleId="PidipaginaCarattere">
    <w:name w:val="Piè di pagina Carattere"/>
    <w:basedOn w:val="Carpredefinitoparagrafo"/>
    <w:link w:val="Pidipagina"/>
    <w:uiPriority w:val="99"/>
    <w:rsid w:val="00905A2A"/>
    <w:rPr>
      <w:rFonts w:eastAsiaTheme="minorEastAsia"/>
      <w:sz w:val="24"/>
      <w:szCs w:val="24"/>
    </w:rPr>
  </w:style>
  <w:style w:type="paragraph" w:customStyle="1" w:styleId="Corpo">
    <w:name w:val="Corpo"/>
    <w:rsid w:val="00AA1A5C"/>
    <w:pPr>
      <w:pBdr>
        <w:top w:val="nil"/>
        <w:left w:val="nil"/>
        <w:bottom w:val="nil"/>
        <w:right w:val="nil"/>
        <w:between w:val="nil"/>
        <w:bar w:val="nil"/>
      </w:pBdr>
    </w:pPr>
    <w:rPr>
      <w:rFonts w:ascii="Helvetica Neue" w:eastAsia="Arial Unicode MS" w:hAnsi="Helvetica Neue" w:cs="Arial Unicode MS"/>
      <w:color w:val="000000"/>
      <w:bdr w:val="nil"/>
    </w:rPr>
  </w:style>
  <w:style w:type="numbering" w:customStyle="1" w:styleId="Conlettere">
    <w:name w:val="Con lettere"/>
    <w:rsid w:val="00AA1A5C"/>
  </w:style>
  <w:style w:type="paragraph" w:styleId="NormaleWeb">
    <w:name w:val="Normal (Web)"/>
    <w:basedOn w:val="Normale"/>
    <w:uiPriority w:val="99"/>
    <w:unhideWhenUsed/>
    <w:rsid w:val="009579F8"/>
    <w:pPr>
      <w:spacing w:before="100" w:beforeAutospacing="1" w:after="100" w:afterAutospacing="1"/>
    </w:pPr>
  </w:style>
  <w:style w:type="paragraph" w:styleId="Testonotadichiusura">
    <w:name w:val="endnote text"/>
    <w:basedOn w:val="Normale"/>
    <w:link w:val="TestonotadichiusuraCarattere"/>
    <w:uiPriority w:val="99"/>
    <w:semiHidden/>
    <w:unhideWhenUsed/>
    <w:rsid w:val="009579F8"/>
    <w:rPr>
      <w:sz w:val="20"/>
      <w:szCs w:val="20"/>
    </w:rPr>
  </w:style>
  <w:style w:type="character" w:customStyle="1" w:styleId="TestonotadichiusuraCarattere">
    <w:name w:val="Testo nota di chiusura Carattere"/>
    <w:basedOn w:val="Carpredefinitoparagrafo"/>
    <w:link w:val="Testonotadichiusura"/>
    <w:uiPriority w:val="99"/>
    <w:semiHidden/>
    <w:rsid w:val="009579F8"/>
    <w:rPr>
      <w:rFonts w:eastAsiaTheme="minorEastAsia"/>
      <w:sz w:val="20"/>
      <w:szCs w:val="20"/>
    </w:rPr>
  </w:style>
  <w:style w:type="character" w:styleId="Rimandonotadichiusura">
    <w:name w:val="endnote reference"/>
    <w:basedOn w:val="Carpredefinitoparagrafo"/>
    <w:uiPriority w:val="99"/>
    <w:semiHidden/>
    <w:unhideWhenUsed/>
    <w:rsid w:val="009579F8"/>
    <w:rPr>
      <w:vertAlign w:val="superscript"/>
    </w:rPr>
  </w:style>
  <w:style w:type="character" w:customStyle="1" w:styleId="apple-converted-space">
    <w:name w:val="apple-converted-space"/>
    <w:basedOn w:val="Carpredefinitoparagrafo"/>
    <w:rsid w:val="002A5795"/>
  </w:style>
  <w:style w:type="character" w:styleId="Enfasigrassetto">
    <w:name w:val="Strong"/>
    <w:basedOn w:val="Carpredefinitoparagrafo"/>
    <w:uiPriority w:val="22"/>
    <w:qFormat/>
    <w:rsid w:val="002A5795"/>
    <w:rPr>
      <w:b/>
      <w:bCs/>
    </w:rPr>
  </w:style>
  <w:style w:type="character" w:styleId="Enfasicorsivo">
    <w:name w:val="Emphasis"/>
    <w:basedOn w:val="Carpredefinitoparagrafo"/>
    <w:uiPriority w:val="20"/>
    <w:qFormat/>
    <w:rsid w:val="002A5795"/>
    <w:rPr>
      <w:i/>
      <w:iC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Menzionenonrisolta">
    <w:name w:val="Unresolved Mention"/>
    <w:basedOn w:val="Carpredefinitoparagrafo"/>
    <w:uiPriority w:val="99"/>
    <w:semiHidden/>
    <w:unhideWhenUsed/>
    <w:rsid w:val="002E10DF"/>
    <w:rPr>
      <w:color w:val="605E5C"/>
      <w:shd w:val="clear" w:color="auto" w:fill="E1DFDD"/>
    </w:rPr>
  </w:style>
  <w:style w:type="character" w:styleId="Collegamentovisitato">
    <w:name w:val="FollowedHyperlink"/>
    <w:basedOn w:val="Carpredefinitoparagrafo"/>
    <w:uiPriority w:val="99"/>
    <w:semiHidden/>
    <w:unhideWhenUsed/>
    <w:rsid w:val="006734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41951">
      <w:bodyDiv w:val="1"/>
      <w:marLeft w:val="0"/>
      <w:marRight w:val="0"/>
      <w:marTop w:val="0"/>
      <w:marBottom w:val="0"/>
      <w:divBdr>
        <w:top w:val="none" w:sz="0" w:space="0" w:color="auto"/>
        <w:left w:val="none" w:sz="0" w:space="0" w:color="auto"/>
        <w:bottom w:val="none" w:sz="0" w:space="0" w:color="auto"/>
        <w:right w:val="none" w:sz="0" w:space="0" w:color="auto"/>
      </w:divBdr>
    </w:div>
    <w:div w:id="133059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volontaritouring.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ventbrite.it/o/touring-club-italiano-club-di-territorio-7969536865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9MBORet+c7N8RhXJz0JUFAXtPA==">CgMxLjAyCGguZ2pkZ3hzOAByITE5WFUxcUQyZkV0RTI0bVJjV0FETUstZEdsRWtqZ0pYUQ==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317</Words>
  <Characters>1811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Pozzetto Nicolò</dc:creator>
  <cp:lastModifiedBy>Microsoft Office User</cp:lastModifiedBy>
  <cp:revision>5</cp:revision>
  <dcterms:created xsi:type="dcterms:W3CDTF">2024-12-19T11:01:00Z</dcterms:created>
  <dcterms:modified xsi:type="dcterms:W3CDTF">2024-12-19T13:01:00Z</dcterms:modified>
</cp:coreProperties>
</file>